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perl-WWW-RobotRules</w:t>
      </w:r>
      <w:r>
        <w:rPr>
          <w:rStyle w:val="a0"/>
          <w:rFonts w:ascii="Arial" w:hAnsi="Arial"/>
          <w:b w:val="0"/>
          <w:sz w:val="21"/>
        </w:rPr>
        <w:t xml:space="preserve"> </w:t>
      </w:r>
      <w:r>
        <w:rPr>
          <w:rStyle w:val="a0"/>
          <w:rFonts w:ascii="Arial" w:hAnsi="Arial"/>
          <w:b w:val="0"/>
          <w:sz w:val="21"/>
        </w:rPr>
        <w:t>6.02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1995-2009, Gisle Aas</w:t>
      </w:r>
    </w:p>
    <w:p>
      <w:pPr>
        <w:spacing w:line="420" w:lineRule="exact"/>
      </w:pPr>
      <w:r>
        <w:rPr>
          <w:rStyle w:val="a0"/>
          <w:rFonts w:ascii="Arial" w:hAnsi="Arial"/>
          <w:sz w:val="20"/>
        </w:rPr>
        <w:t>Copyright 1995, Martijn Koster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